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 w:cs="宋体"/>
          <w:b/>
          <w:bCs/>
          <w:sz w:val="32"/>
          <w:szCs w:val="32"/>
          <w:lang w:eastAsia="zh-CN"/>
        </w:rPr>
      </w:pPr>
      <w:r>
        <w:rPr>
          <w:rFonts w:hint="eastAsia" w:cs="宋体"/>
          <w:b/>
          <w:bCs/>
          <w:sz w:val="32"/>
          <w:szCs w:val="32"/>
          <w:lang w:eastAsia="zh-CN"/>
        </w:rPr>
        <w:t>铜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cs="宋体"/>
          <w:b/>
          <w:bCs/>
          <w:sz w:val="32"/>
          <w:szCs w:val="32"/>
          <w:lang w:eastAsia="zh-CN"/>
        </w:rPr>
        <w:t>陵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cs="宋体"/>
          <w:b/>
          <w:bCs/>
          <w:sz w:val="32"/>
          <w:szCs w:val="32"/>
          <w:lang w:eastAsia="zh-CN"/>
        </w:rPr>
        <w:t>学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cs="宋体"/>
          <w:b/>
          <w:bCs/>
          <w:sz w:val="32"/>
          <w:szCs w:val="32"/>
          <w:lang w:eastAsia="zh-CN"/>
        </w:rPr>
        <w:t>院</w:t>
      </w:r>
    </w:p>
    <w:p>
      <w:pPr>
        <w:jc w:val="center"/>
        <w:rPr>
          <w:rFonts w:hint="eastAsia" w:eastAsia="宋体" w:cs="宋体"/>
          <w:b/>
          <w:bCs/>
          <w:color w:val="00B0F0"/>
          <w:sz w:val="32"/>
          <w:szCs w:val="32"/>
          <w:lang w:eastAsia="zh-CN"/>
        </w:rPr>
      </w:pPr>
      <w:r>
        <w:rPr>
          <w:rFonts w:hint="eastAsia" w:cs="宋体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审计学</w:t>
      </w:r>
      <w:r>
        <w:rPr>
          <w:rFonts w:hint="eastAsia" w:cs="宋体"/>
          <w:b/>
          <w:bCs/>
          <w:sz w:val="32"/>
          <w:szCs w:val="32"/>
        </w:rPr>
        <w:t>》</w:t>
      </w:r>
      <w:r>
        <w:rPr>
          <w:rFonts w:hint="eastAsia" w:cs="宋体"/>
          <w:b/>
          <w:bCs/>
          <w:sz w:val="32"/>
          <w:szCs w:val="32"/>
          <w:lang w:eastAsia="zh-CN"/>
        </w:rPr>
        <w:t>课程</w:t>
      </w:r>
      <w:r>
        <w:rPr>
          <w:rFonts w:hint="eastAsia" w:cs="宋体"/>
          <w:b/>
          <w:bCs/>
          <w:sz w:val="32"/>
          <w:szCs w:val="32"/>
        </w:rPr>
        <w:t>教学大纲</w:t>
      </w:r>
    </w:p>
    <w:p>
      <w:pPr>
        <w:jc w:val="center"/>
        <w:rPr>
          <w:rFonts w:hint="eastAsia" w:cs="宋体"/>
          <w:b w:val="0"/>
          <w:bCs w:val="0"/>
          <w:sz w:val="21"/>
          <w:szCs w:val="21"/>
          <w:lang w:val="en-US" w:eastAsia="zh-CN"/>
        </w:rPr>
      </w:pPr>
    </w:p>
    <w:p>
      <w:pPr>
        <w:jc w:val="center"/>
        <w:rPr>
          <w:rFonts w:hint="eastAsia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(课程类别：理论课（含课内实践））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00" w:lineRule="exact"/>
        <w:jc w:val="left"/>
        <w:textAlignment w:val="auto"/>
        <w:rPr>
          <w:rFonts w:hint="eastAsia" w:ascii="黑体" w:hAnsi="黑体" w:eastAsia="黑体" w:cs="黑体"/>
          <w:b w:val="0"/>
          <w:bCs/>
          <w:color w:val="00B0F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eastAsia="zh-CN"/>
        </w:rPr>
        <w:t>课程基本信息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196"/>
        <w:gridCol w:w="1515"/>
        <w:gridCol w:w="1652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vMerge w:val="restart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701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（中文）审计学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01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（英文）Auditing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</w:t>
            </w:r>
            <w:r>
              <w:rPr>
                <w:rFonts w:hint="eastAsia"/>
                <w:sz w:val="18"/>
                <w:szCs w:val="18"/>
                <w:lang w:eastAsia="zh-CN"/>
              </w:rPr>
              <w:t>代</w:t>
            </w:r>
            <w:r>
              <w:rPr>
                <w:rFonts w:hint="eastAsia"/>
                <w:sz w:val="18"/>
                <w:szCs w:val="18"/>
              </w:rPr>
              <w:t>码</w:t>
            </w:r>
          </w:p>
        </w:tc>
        <w:tc>
          <w:tcPr>
            <w:tcW w:w="2711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0210022</w:t>
            </w:r>
          </w:p>
        </w:tc>
        <w:tc>
          <w:tcPr>
            <w:tcW w:w="1652" w:type="dxa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课程性质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spacing w:line="360" w:lineRule="auto"/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52"/>
            </w:r>
            <w:r>
              <w:rPr>
                <w:rFonts w:hint="eastAsia"/>
                <w:sz w:val="18"/>
                <w:szCs w:val="18"/>
              </w:rPr>
              <w:t>必修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课程类型</w:t>
            </w:r>
          </w:p>
        </w:tc>
        <w:tc>
          <w:tcPr>
            <w:tcW w:w="7018" w:type="dxa"/>
            <w:gridSpan w:val="4"/>
            <w:noWrap w:val="0"/>
            <w:vAlign w:val="center"/>
          </w:tcPr>
          <w:p>
            <w:pPr>
              <w:spacing w:line="360" w:lineRule="auto"/>
              <w:ind w:left="1680" w:hanging="1440" w:hangingChars="800"/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思想政治理论课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通识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课程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专业基础课程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专业核心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课程</w:t>
            </w:r>
          </w:p>
          <w:p>
            <w:pPr>
              <w:spacing w:line="360" w:lineRule="auto"/>
              <w:ind w:left="1680" w:hanging="1440" w:hangingChars="800"/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方向（选修）课程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集中性实践课程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创新创业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与劳动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教育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通识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扩展课程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考核方式</w:t>
            </w:r>
          </w:p>
        </w:tc>
        <w:tc>
          <w:tcPr>
            <w:tcW w:w="701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考试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考查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适用专业</w:t>
            </w:r>
          </w:p>
        </w:tc>
        <w:tc>
          <w:tcPr>
            <w:tcW w:w="701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财务管理学、资产评估学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开课</w:t>
            </w:r>
            <w:r>
              <w:rPr>
                <w:rFonts w:hint="eastAsia"/>
                <w:sz w:val="18"/>
                <w:szCs w:val="18"/>
                <w:lang w:eastAsia="zh-CN"/>
              </w:rPr>
              <w:t>单位</w:t>
            </w:r>
          </w:p>
        </w:tc>
        <w:tc>
          <w:tcPr>
            <w:tcW w:w="2711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会计学院</w:t>
            </w:r>
          </w:p>
        </w:tc>
        <w:tc>
          <w:tcPr>
            <w:tcW w:w="1652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开课学期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_</w:t>
            </w:r>
            <w:r>
              <w:rPr>
                <w:rFonts w:hint="eastAsia"/>
                <w:sz w:val="18"/>
                <w:szCs w:val="18"/>
                <w:u w:val="single"/>
                <w:lang w:val="en-US" w:eastAsia="zh-CN"/>
              </w:rPr>
              <w:t>5（6）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学时学分</w:t>
            </w:r>
          </w:p>
        </w:tc>
        <w:tc>
          <w:tcPr>
            <w:tcW w:w="1196" w:type="dxa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学分：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总学时：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652" w:type="dxa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理论</w:t>
            </w:r>
            <w:r>
              <w:rPr>
                <w:rFonts w:hint="eastAsia"/>
                <w:sz w:val="18"/>
                <w:szCs w:val="18"/>
                <w:lang w:eastAsia="zh-CN"/>
              </w:rPr>
              <w:t>学时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实践学时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8" w:type="dxa"/>
            <w:noWrap w:val="0"/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先修课程</w:t>
            </w:r>
          </w:p>
        </w:tc>
        <w:tc>
          <w:tcPr>
            <w:tcW w:w="701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会计学基础、中级财务会计、会计信息系统、财务管理学、财务报表编制与分析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00" w:lineRule="exact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eastAsia="zh-CN"/>
        </w:rPr>
        <w:t>二、课程简介（性质、内容、任务)</w:t>
      </w:r>
    </w:p>
    <w:p>
      <w:pPr>
        <w:numPr>
          <w:ilvl w:val="0"/>
          <w:numId w:val="0"/>
        </w:numPr>
        <w:spacing w:beforeLines="50" w:afterLines="50" w:line="400" w:lineRule="exact"/>
        <w:ind w:firstLine="420" w:firstLineChars="200"/>
        <w:rPr>
          <w:rFonts w:hint="eastAsia" w:ascii="宋体"/>
          <w:lang w:val="en-US" w:eastAsia="zh-CN"/>
        </w:rPr>
      </w:pPr>
      <w:r>
        <w:rPr>
          <w:rFonts w:hint="eastAsia" w:ascii="宋体" w:eastAsia="宋体"/>
          <w:lang w:val="en-US" w:eastAsia="zh-CN"/>
        </w:rPr>
        <w:t>性质：《</w:t>
      </w:r>
      <w:r>
        <w:rPr>
          <w:rFonts w:hint="eastAsia" w:ascii="宋体"/>
          <w:lang w:val="en-US" w:eastAsia="zh-CN"/>
        </w:rPr>
        <w:t>审计学</w:t>
      </w:r>
      <w:r>
        <w:rPr>
          <w:rFonts w:hint="eastAsia" w:ascii="宋体" w:eastAsia="宋体"/>
          <w:lang w:val="en-US" w:eastAsia="zh-CN"/>
        </w:rPr>
        <w:t>》</w:t>
      </w:r>
      <w:r>
        <w:rPr>
          <w:rFonts w:hint="eastAsia" w:ascii="宋体"/>
          <w:lang w:val="en-US" w:eastAsia="zh-CN"/>
        </w:rPr>
        <w:t>兼具社会学科与应用科学的双重特点，具有很强的理论性和实践性。</w:t>
      </w:r>
      <w:r>
        <w:rPr>
          <w:rFonts w:hint="eastAsia" w:ascii="宋体" w:eastAsia="宋体"/>
          <w:lang w:val="en-US" w:eastAsia="zh-CN"/>
        </w:rPr>
        <w:t>是</w:t>
      </w:r>
      <w:r>
        <w:rPr>
          <w:rFonts w:hint="eastAsia" w:ascii="宋体"/>
          <w:lang w:val="en-US" w:eastAsia="zh-CN"/>
        </w:rPr>
        <w:t>会计学、财务管理学、资产评估学</w:t>
      </w:r>
      <w:r>
        <w:rPr>
          <w:rFonts w:hint="eastAsia" w:ascii="宋体" w:eastAsia="宋体"/>
          <w:lang w:val="en-US" w:eastAsia="zh-CN"/>
        </w:rPr>
        <w:t>专业的一门专业核心课</w:t>
      </w:r>
      <w:r>
        <w:rPr>
          <w:rFonts w:hint="eastAsia" w:ascii="宋体"/>
          <w:lang w:val="en-US" w:eastAsia="zh-CN"/>
        </w:rPr>
        <w:t>。</w:t>
      </w:r>
    </w:p>
    <w:p>
      <w:pPr>
        <w:spacing w:line="400" w:lineRule="exact"/>
        <w:ind w:firstLine="420" w:firstLineChars="200"/>
        <w:rPr>
          <w:rFonts w:hint="default" w:ascii="宋体"/>
          <w:lang w:val="en-US" w:eastAsia="zh-CN"/>
        </w:rPr>
      </w:pPr>
      <w:r>
        <w:rPr>
          <w:rFonts w:hint="eastAsia" w:ascii="宋体" w:eastAsia="宋体"/>
          <w:lang w:val="en-US" w:eastAsia="zh-CN"/>
        </w:rPr>
        <w:t>内容：本课程主要</w:t>
      </w:r>
      <w:r>
        <w:rPr>
          <w:rFonts w:hint="eastAsia" w:ascii="宋体"/>
          <w:lang w:val="en-US" w:eastAsia="zh-CN"/>
        </w:rPr>
        <w:t>介绍了审计的基本概念和种类、审计要素和目标、审计的基本流程等，涵盖了审计理论和审计实务。审计理论的主体知识包括初步业务活动、审计计划、风险评估、风险应对、完成审计工作、出具审计报告的审计基本流程；审计实务部分主要以上市公司财务报表审计为例介绍了</w:t>
      </w:r>
      <w:r>
        <w:rPr>
          <w:rFonts w:hint="eastAsia" w:ascii="宋体" w:eastAsia="宋体"/>
          <w:lang w:val="en-US" w:eastAsia="zh-CN"/>
        </w:rPr>
        <w:t>销售与收款循环、采购与付款循环、生产与存货循环、</w:t>
      </w:r>
      <w:r>
        <w:rPr>
          <w:rFonts w:hint="eastAsia" w:ascii="宋体"/>
          <w:lang w:val="en-US" w:eastAsia="zh-CN"/>
        </w:rPr>
        <w:t>筹资与投资循环、</w:t>
      </w:r>
      <w:r>
        <w:rPr>
          <w:rFonts w:hint="eastAsia" w:ascii="宋体" w:eastAsia="宋体"/>
          <w:lang w:val="en-US" w:eastAsia="zh-CN"/>
        </w:rPr>
        <w:t>货币资金审计、审计报告</w:t>
      </w:r>
      <w:r>
        <w:rPr>
          <w:rFonts w:hint="eastAsia" w:ascii="宋体"/>
          <w:lang w:val="en-US" w:eastAsia="zh-CN"/>
        </w:rPr>
        <w:t>和</w:t>
      </w:r>
      <w:r>
        <w:rPr>
          <w:rFonts w:hint="eastAsia"/>
          <w:color w:val="000000"/>
          <w:szCs w:val="21"/>
        </w:rPr>
        <w:t>注册会计师执行审计及相关鉴证业务时应遵循的职业行为准则。</w:t>
      </w:r>
    </w:p>
    <w:p>
      <w:pPr>
        <w:numPr>
          <w:ilvl w:val="0"/>
          <w:numId w:val="0"/>
        </w:numPr>
        <w:spacing w:beforeLines="50" w:afterLines="50" w:line="400" w:lineRule="exact"/>
        <w:ind w:firstLine="420" w:firstLineChars="200"/>
        <w:rPr>
          <w:rFonts w:hint="eastAsia" w:ascii="宋体" w:eastAsia="宋体"/>
          <w:lang w:val="en-US" w:eastAsia="zh-CN"/>
        </w:rPr>
      </w:pPr>
      <w:r>
        <w:rPr>
          <w:rFonts w:hint="eastAsia" w:ascii="宋体" w:eastAsia="宋体"/>
          <w:lang w:val="en-US" w:eastAsia="zh-CN"/>
        </w:rPr>
        <w:t>任务：通过本课程的学习，学生可以</w:t>
      </w:r>
      <w:r>
        <w:rPr>
          <w:rFonts w:hint="eastAsia" w:ascii="宋体"/>
          <w:lang w:val="en-US" w:eastAsia="zh-CN"/>
        </w:rPr>
        <w:t>了解审计产生和发展的客观基础以及审计工作规范，理解审计的基本概念、审计要素及审计目标，</w:t>
      </w:r>
      <w:r>
        <w:rPr>
          <w:rFonts w:hint="eastAsia" w:ascii="宋体" w:eastAsia="宋体"/>
          <w:lang w:val="en-US" w:eastAsia="zh-CN"/>
        </w:rPr>
        <w:t>掌握</w:t>
      </w:r>
      <w:r>
        <w:rPr>
          <w:rFonts w:hint="eastAsia" w:ascii="宋体"/>
          <w:lang w:val="en-US" w:eastAsia="zh-CN"/>
        </w:rPr>
        <w:t>注册会计师审计的基本流程、审计计划的编制、审计程序的运用、审计抽样方法的应用，</w:t>
      </w:r>
      <w:r>
        <w:rPr>
          <w:rFonts w:hint="eastAsia" w:ascii="宋体" w:eastAsia="宋体"/>
          <w:lang w:val="en-US" w:eastAsia="zh-CN"/>
        </w:rPr>
        <w:t>学会风险评估方法与审计风险应对措施等审计技能</w:t>
      </w:r>
      <w:r>
        <w:rPr>
          <w:rFonts w:hint="eastAsia" w:ascii="宋体"/>
          <w:lang w:val="en-US" w:eastAsia="zh-CN"/>
        </w:rPr>
        <w:t>，</w:t>
      </w:r>
      <w:r>
        <w:rPr>
          <w:rFonts w:hint="eastAsia" w:ascii="宋体" w:eastAsia="宋体"/>
          <w:lang w:val="en-US" w:eastAsia="zh-CN"/>
        </w:rPr>
        <w:t>运用案例教学，引导学生加深对审计的方法和程序的理解与认识。</w:t>
      </w:r>
      <w:r>
        <w:rPr>
          <w:rFonts w:hint="eastAsia" w:ascii="宋体"/>
          <w:lang w:val="en-US" w:eastAsia="zh-CN"/>
        </w:rPr>
        <w:t>使学生</w:t>
      </w:r>
      <w:r>
        <w:rPr>
          <w:rFonts w:hint="eastAsia" w:ascii="宋体" w:eastAsia="宋体"/>
          <w:lang w:val="en-US" w:eastAsia="zh-CN"/>
        </w:rPr>
        <w:t>具备</w:t>
      </w:r>
      <w:r>
        <w:rPr>
          <w:rFonts w:hint="eastAsia" w:ascii="宋体"/>
          <w:lang w:val="en-US" w:eastAsia="zh-CN"/>
        </w:rPr>
        <w:t>使命感和责任担当意识，养成细致严谨、精益求精的工作态度和诚实守信、遵纪守法的职业素养以及</w:t>
      </w:r>
      <w:r>
        <w:rPr>
          <w:rFonts w:hint="eastAsia" w:ascii="宋体" w:eastAsia="宋体"/>
          <w:lang w:val="en-US" w:eastAsia="zh-CN"/>
        </w:rPr>
        <w:t>应用风险导向审计方法解决实际问题</w:t>
      </w:r>
      <w:r>
        <w:rPr>
          <w:rFonts w:hint="eastAsia" w:ascii="宋体"/>
          <w:lang w:val="en-US" w:eastAsia="zh-CN"/>
        </w:rPr>
        <w:t>的</w:t>
      </w:r>
      <w:r>
        <w:rPr>
          <w:rFonts w:hint="eastAsia" w:ascii="宋体" w:eastAsia="宋体"/>
          <w:lang w:val="en-US" w:eastAsia="zh-CN"/>
        </w:rPr>
        <w:t>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00" w:lineRule="exact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  <w:t>三、课程目标</w:t>
      </w:r>
    </w:p>
    <w:p>
      <w:pPr>
        <w:numPr>
          <w:ilvl w:val="0"/>
          <w:numId w:val="0"/>
        </w:numPr>
        <w:spacing w:beforeLines="50" w:afterLines="50" w:line="400" w:lineRule="exact"/>
        <w:ind w:firstLine="420" w:firstLineChars="200"/>
        <w:rPr>
          <w:rFonts w:hint="default" w:ascii="宋体" w:eastAsia="宋体"/>
          <w:lang w:val="en-US" w:eastAsia="zh-CN"/>
        </w:rPr>
      </w:pPr>
      <w:r>
        <w:rPr>
          <w:rFonts w:hint="default" w:ascii="宋体" w:eastAsia="宋体"/>
          <w:lang w:val="en-US" w:eastAsia="zh-CN"/>
        </w:rPr>
        <w:t>本课程的任务是通过课堂教学和实验教学，使学生获得</w:t>
      </w:r>
      <w:r>
        <w:rPr>
          <w:rFonts w:hint="eastAsia" w:ascii="宋体"/>
          <w:lang w:val="en-US" w:eastAsia="zh-CN"/>
        </w:rPr>
        <w:t>注册会计师审计等鉴证服务</w:t>
      </w:r>
      <w:r>
        <w:rPr>
          <w:rFonts w:hint="default" w:ascii="宋体" w:eastAsia="宋体"/>
          <w:lang w:val="en-US" w:eastAsia="zh-CN"/>
        </w:rPr>
        <w:t>领域的基本知识，提高学生分析</w:t>
      </w:r>
      <w:r>
        <w:rPr>
          <w:rFonts w:hint="eastAsia" w:ascii="宋体"/>
          <w:lang w:val="en-US" w:eastAsia="zh-CN"/>
        </w:rPr>
        <w:t>和</w:t>
      </w:r>
      <w:r>
        <w:rPr>
          <w:rFonts w:hint="default" w:ascii="宋体" w:eastAsia="宋体"/>
          <w:lang w:val="en-US" w:eastAsia="zh-CN"/>
        </w:rPr>
        <w:t>解决</w:t>
      </w:r>
      <w:r>
        <w:rPr>
          <w:rFonts w:hint="eastAsia" w:ascii="宋体"/>
          <w:lang w:val="en-US" w:eastAsia="zh-CN"/>
        </w:rPr>
        <w:t>注册会计师审计理论和实务方面</w:t>
      </w:r>
      <w:r>
        <w:rPr>
          <w:rFonts w:hint="default" w:ascii="宋体" w:eastAsia="宋体"/>
          <w:lang w:val="en-US" w:eastAsia="zh-CN"/>
        </w:rPr>
        <w:t>问题的能力，支撑专业学习成果中相应指标点的达成。</w:t>
      </w:r>
    </w:p>
    <w:p>
      <w:pPr>
        <w:numPr>
          <w:ilvl w:val="0"/>
          <w:numId w:val="0"/>
        </w:numPr>
        <w:spacing w:beforeLines="50" w:afterLines="50" w:line="400" w:lineRule="exact"/>
        <w:ind w:firstLine="420" w:firstLineChars="200"/>
        <w:rPr>
          <w:rFonts w:hint="default" w:ascii="宋体" w:eastAsia="宋体"/>
          <w:color w:val="0000FF"/>
          <w:lang w:val="en-US" w:eastAsia="zh-CN"/>
        </w:rPr>
      </w:pPr>
      <w:r>
        <w:rPr>
          <w:rFonts w:hint="eastAsia" w:ascii="宋体" w:eastAsia="宋体"/>
          <w:lang w:val="en-US" w:eastAsia="zh-CN"/>
        </w:rPr>
        <w:t>通过本课程学习，预期学生可以具备以下知识、技能或素养：</w:t>
      </w:r>
    </w:p>
    <w:p>
      <w:pPr>
        <w:numPr>
          <w:ilvl w:val="0"/>
          <w:numId w:val="0"/>
        </w:numPr>
        <w:spacing w:beforeLines="50" w:afterLines="50" w:line="400" w:lineRule="exact"/>
        <w:ind w:left="1470" w:leftChars="100" w:hanging="1260" w:hangingChars="600"/>
        <w:rPr>
          <w:rFonts w:hint="eastAsia" w:ascii="宋体" w:hAnsi="宋体"/>
          <w:b w:val="0"/>
          <w:bCs w:val="0"/>
          <w:color w:val="auto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Cs w:val="24"/>
          <w:lang w:val="en-US" w:eastAsia="zh-CN"/>
        </w:rPr>
        <w:t>课程目标1（L01）：严格遵守相关法律、法规和审计准则，具备良好的审计职业道德和职业品质。</w:t>
      </w:r>
      <w:r>
        <w:rPr>
          <w:rFonts w:hint="eastAsia" w:ascii="宋体" w:hAnsi="宋体"/>
          <w:b w:val="0"/>
          <w:bCs w:val="0"/>
          <w:color w:val="auto"/>
          <w:szCs w:val="24"/>
          <w:lang w:val="en-US" w:eastAsia="zh-CN"/>
        </w:rPr>
        <w:t>理解审计基本概念，掌握审计目标、审计方法、审计证据等相关理论以及审计工作的基本流程。</w:t>
      </w:r>
    </w:p>
    <w:p>
      <w:pPr>
        <w:numPr>
          <w:ilvl w:val="0"/>
          <w:numId w:val="0"/>
        </w:numPr>
        <w:spacing w:beforeLines="50" w:afterLines="50" w:line="400" w:lineRule="exact"/>
        <w:ind w:left="1470" w:leftChars="100" w:hanging="1260" w:hangingChars="600"/>
        <w:rPr>
          <w:rFonts w:hint="default" w:ascii="宋体" w:hAnsi="宋体"/>
          <w:b w:val="0"/>
          <w:bCs w:val="0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Cs w:val="24"/>
          <w:lang w:val="en-US" w:eastAsia="zh-CN"/>
        </w:rPr>
        <w:t>课程目标2（L02）：熟练掌握风险评估、控制测试和实质性程序在审计中的应用，针对风险评估结果的高低及拟对控制测试信赖程度的不同，执行控制测试和实质性程序，并恰当运用职业判断，保持职业怀疑，坚持质量控制管理，发表恰当的审计意见,出具审计报告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5130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</w:tcPr>
          <w:p>
            <w:pPr>
              <w:spacing w:line="400" w:lineRule="exact"/>
              <w:rPr>
                <w:rFonts w:hint="eastAsia" w:ascii="宋体" w:hAnsi="宋体" w:eastAsia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课程目标</w:t>
            </w:r>
          </w:p>
        </w:tc>
        <w:tc>
          <w:tcPr>
            <w:tcW w:w="5130" w:type="dxa"/>
          </w:tcPr>
          <w:p>
            <w:pPr>
              <w:spacing w:line="400" w:lineRule="exact"/>
              <w:rPr>
                <w:rFonts w:hint="eastAsia" w:ascii="宋体" w:hAnsi="宋体" w:eastAsia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支撑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毕业要求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指标点及指标内涵</w:t>
            </w:r>
          </w:p>
        </w:tc>
        <w:tc>
          <w:tcPr>
            <w:tcW w:w="2006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支撑毕业要求指标点及贡献度（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H/M/L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</w:tcPr>
          <w:p>
            <w:pPr>
              <w:spacing w:line="400" w:lineRule="exact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L01</w:t>
            </w:r>
          </w:p>
        </w:tc>
        <w:tc>
          <w:tcPr>
            <w:tcW w:w="5130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4.专业能力</w:t>
            </w:r>
            <w:r>
              <w:rPr>
                <w:rFonts w:hint="eastAsia" w:cs="Times New Roman"/>
                <w:color w:val="0000FF"/>
                <w:kern w:val="0"/>
                <w:sz w:val="18"/>
                <w:szCs w:val="18"/>
                <w:lang w:val="en-US" w:eastAsia="zh-CN" w:bidi="ar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掌握审计的基本理论、基本方法以及审计基本流程，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针对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财务报表审计过程中遇到的问题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，具有分析问题的能力。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b w:val="0"/>
                <w:bCs w:val="0"/>
                <w:color w:val="0000FF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6.职业素养：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具有科学素养和社会责任感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具备良好的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审计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职业道德和职业品质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以及审计工作规范，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形成职业生涯发展规划的基本能力。</w:t>
            </w:r>
          </w:p>
        </w:tc>
        <w:tc>
          <w:tcPr>
            <w:tcW w:w="2006" w:type="dxa"/>
            <w:vAlign w:val="top"/>
          </w:tcPr>
          <w:p>
            <w:pPr>
              <w:spacing w:line="400" w:lineRule="exact"/>
              <w:ind w:firstLine="540" w:firstLineChars="300"/>
              <w:jc w:val="both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spacing w:line="400" w:lineRule="exact"/>
              <w:ind w:firstLine="720" w:firstLineChars="400"/>
              <w:jc w:val="both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4/H</w:t>
            </w:r>
          </w:p>
          <w:p>
            <w:pPr>
              <w:spacing w:line="400" w:lineRule="exact"/>
              <w:ind w:firstLine="720" w:firstLineChars="400"/>
              <w:jc w:val="both"/>
              <w:rPr>
                <w:rFonts w:hint="default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6/H（M）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</w:tcPr>
          <w:p>
            <w:pPr>
              <w:spacing w:line="400" w:lineRule="exact"/>
              <w:rPr>
                <w:rFonts w:hint="default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L02</w:t>
            </w:r>
          </w:p>
        </w:tc>
        <w:tc>
          <w:tcPr>
            <w:tcW w:w="5130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4.专业能力</w:t>
            </w:r>
            <w:r>
              <w:rPr>
                <w:rFonts w:hint="eastAsia" w:cs="Times New Roman"/>
                <w:color w:val="0000FF"/>
                <w:kern w:val="0"/>
                <w:sz w:val="18"/>
                <w:szCs w:val="18"/>
                <w:lang w:val="en-US" w:eastAsia="zh-CN" w:bidi="ar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熟练运用审计抽样方法及审计程序，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针对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风险评估、控制测试和实质性程序中遇到的问题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能合理够运用职业判断，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具有分析和解决实际问题的能力。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b w:val="0"/>
                <w:bCs w:val="0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6.职业素养：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具有科学素养和社会责任感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具备良好的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审计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职业道德和职业品质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以及审计工作规范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形成职业生涯发展规划的基本能力。</w:t>
            </w:r>
          </w:p>
        </w:tc>
        <w:tc>
          <w:tcPr>
            <w:tcW w:w="200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4/H</w:t>
            </w:r>
          </w:p>
          <w:p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 xml:space="preserve">     6/H（M）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00" w:lineRule="exact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  <w:t>教学内容及要求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2561"/>
        <w:gridCol w:w="223"/>
        <w:gridCol w:w="127"/>
        <w:gridCol w:w="2235"/>
        <w:gridCol w:w="2"/>
        <w:gridCol w:w="231"/>
        <w:gridCol w:w="5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3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单元一：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审计概述</w:t>
            </w:r>
          </w:p>
        </w:tc>
        <w:tc>
          <w:tcPr>
            <w:tcW w:w="2595" w:type="dxa"/>
            <w:gridSpan w:val="4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default" w:ascii="黑体" w:hAnsi="黑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6    其中实验学时：0</w:t>
            </w:r>
          </w:p>
        </w:tc>
        <w:tc>
          <w:tcPr>
            <w:tcW w:w="1870" w:type="dxa"/>
            <w:gridSpan w:val="2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主要内容</w:t>
            </w:r>
          </w:p>
        </w:tc>
        <w:tc>
          <w:tcPr>
            <w:tcW w:w="7249" w:type="dxa"/>
            <w:gridSpan w:val="8"/>
            <w:noWrap w:val="0"/>
            <w:vAlign w:val="top"/>
          </w:tcPr>
          <w:p>
            <w:pPr>
              <w:pStyle w:val="2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知识点：审计产生和发展历程及客观基础、审计基本概念、审计要素、审计种类、注册会计师职业道德和执业准则体系，审计准则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重点：审计产生和发展的客观基础、审计基本概念、审计要素、注册会计师职业道德和执业准则体系、审计准则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难点：审计基本概念、审计要素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思政元素：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强化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行业自信、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识别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未来挑战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；树立规则意识和底线思维，坚持制度自信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top"/>
          </w:tcPr>
          <w:p>
            <w:pPr>
              <w:pStyle w:val="19"/>
              <w:numPr>
                <w:ilvl w:val="0"/>
                <w:numId w:val="0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审计产生和发展历程及客观基础、审计基本概念、审计要素、审计种类、审计准则、注册会计师职业道德和执业准则体系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/>
                <w:color w:val="auto"/>
                <w:sz w:val="18"/>
                <w:szCs w:val="18"/>
              </w:rPr>
              <w:t>围绕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审计概念主题</w:t>
            </w:r>
            <w:r>
              <w:rPr>
                <w:rFonts w:hint="eastAsia"/>
                <w:color w:val="auto"/>
                <w:sz w:val="18"/>
                <w:szCs w:val="18"/>
              </w:rPr>
              <w:t>，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观看《国家审计》视频，引导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pStyle w:val="1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/>
                <w:color w:val="auto"/>
                <w:sz w:val="18"/>
                <w:szCs w:val="18"/>
              </w:rPr>
              <w:t>围绕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职业道德主题</w:t>
            </w:r>
            <w:r>
              <w:rPr>
                <w:rFonts w:hint="eastAsia"/>
                <w:color w:val="auto"/>
                <w:sz w:val="18"/>
                <w:szCs w:val="18"/>
              </w:rPr>
              <w:t>，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观看《都挺好》视频，引导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分组对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大数据审计</w:t>
            </w:r>
            <w:r>
              <w:rPr>
                <w:rFonts w:hint="eastAsia"/>
                <w:color w:val="auto"/>
                <w:sz w:val="18"/>
                <w:szCs w:val="18"/>
              </w:rPr>
              <w:t>等主题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查阅资料</w:t>
            </w:r>
            <w:r>
              <w:rPr>
                <w:rFonts w:hint="eastAsia"/>
                <w:color w:val="auto"/>
                <w:sz w:val="18"/>
                <w:szCs w:val="18"/>
              </w:rPr>
              <w:t>，引导学生学会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正视行业特点和未来挑战</w:t>
            </w:r>
            <w:r>
              <w:rPr>
                <w:rFonts w:hint="eastAsia"/>
                <w:color w:val="auto"/>
                <w:sz w:val="18"/>
                <w:szCs w:val="18"/>
              </w:rPr>
              <w:t>，形成自己的观点和见解；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/>
                <w:color w:val="auto"/>
                <w:sz w:val="18"/>
                <w:szCs w:val="18"/>
              </w:rPr>
              <w:t>各组汇报、相互提问、质疑辩驳、自由表达；</w:t>
            </w:r>
          </w:p>
          <w:p>
            <w:pPr>
              <w:pStyle w:val="2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6.</w:t>
            </w:r>
            <w:r>
              <w:rPr>
                <w:rFonts w:hint="eastAsia"/>
                <w:color w:val="auto"/>
                <w:sz w:val="18"/>
                <w:szCs w:val="18"/>
              </w:rPr>
              <w:t>教师总结并引导学生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掌握审计基本概念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</w:rPr>
              <w:t>培养学生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树立行业自信的意识，</w:t>
            </w:r>
            <w:r>
              <w:rPr>
                <w:rFonts w:hint="eastAsia"/>
                <w:color w:val="auto"/>
                <w:sz w:val="18"/>
                <w:szCs w:val="18"/>
              </w:rPr>
              <w:t>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遵守职业道德和执业准则，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树立规则意识和底线思维，坚持制度自信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939" w:type="dxa"/>
            <w:gridSpan w:val="3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default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审计目标</w:t>
            </w:r>
          </w:p>
        </w:tc>
        <w:tc>
          <w:tcPr>
            <w:tcW w:w="2595" w:type="dxa"/>
            <w:gridSpan w:val="4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default" w:ascii="黑体" w:hAnsi="黑体" w:eastAsia="宋体" w:cs="黑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   其中实验学时：0</w:t>
            </w:r>
          </w:p>
        </w:tc>
        <w:tc>
          <w:tcPr>
            <w:tcW w:w="1870" w:type="dxa"/>
            <w:gridSpan w:val="2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top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知识点：审计目标、管理层认定、具体审计目标与管理层认定的关系、管理层责任与注册会计师责任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重点：审计目标、管理层认定、具体审计目标与管理层认定的关系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难点：管理层认定、具体审计目标与管理层认定的关系</w:t>
            </w: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思政元素：提升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专业胜任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能力，强化行业自信。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top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审计目标、管理层认定，具体审计目标与管理层认定的关系及双方责任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2.围绕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审计目标主题</w:t>
            </w:r>
            <w:r>
              <w:rPr>
                <w:rFonts w:hint="eastAsia"/>
                <w:color w:val="auto"/>
                <w:sz w:val="18"/>
                <w:szCs w:val="18"/>
              </w:rPr>
              <w:t>，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阅读习近平总书记用好审计这把“利器”的讲话，引导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.教师总结培养学生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树立行业自信的意识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66" w:type="dxa"/>
            <w:gridSpan w:val="4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三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计划审计工作</w:t>
            </w:r>
          </w:p>
        </w:tc>
        <w:tc>
          <w:tcPr>
            <w:tcW w:w="2523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  其中实验学时：0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Calibri" w:hAnsi="Calibri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知识点：初步业务活动、审计计划、审计重要性、审计风险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重点：审计重要性、审计风险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难点：审计重要性、审计风险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思政元素：培养流程思维和全局思维，提高风险意识。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初步业务活动、审计计划、审计重要性、审计风险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2.围绕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审计风险主题</w:t>
            </w:r>
            <w:r>
              <w:rPr>
                <w:rFonts w:hint="eastAsia"/>
                <w:color w:val="auto"/>
                <w:sz w:val="18"/>
                <w:szCs w:val="18"/>
              </w:rPr>
              <w:t>，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查阅证监会通报的对注册会计师及事务所处罚的相关资料，引导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.教师总结并引导学生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培养流程思维和全局思维，提高风险意识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716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四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审计证据和审计工作底稿</w:t>
            </w:r>
          </w:p>
        </w:tc>
        <w:tc>
          <w:tcPr>
            <w:tcW w:w="2585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   其中实验学时：0</w:t>
            </w:r>
          </w:p>
        </w:tc>
        <w:tc>
          <w:tcPr>
            <w:tcW w:w="2103" w:type="dxa"/>
            <w:gridSpan w:val="4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Calibri" w:hAnsi="Calibri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知识点：审计证据的含义和特征、审计程序的种类、审计工作底稿编制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重点：审计证据的特征、审计程序的种类</w:t>
            </w:r>
          </w:p>
          <w:p>
            <w:pPr>
              <w:pStyle w:val="2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难点：审计证据的充分性和适当性的关系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审计证据的含义和特征、审计程序的种类、审计工作底稿编制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引用《史记·夏本纪》“防风氏后至，禹杀而戮之”的故事讲解审计证据的形式和种类，</w:t>
            </w:r>
            <w:r>
              <w:rPr>
                <w:rFonts w:hint="eastAsia"/>
                <w:color w:val="auto"/>
                <w:sz w:val="18"/>
                <w:szCs w:val="18"/>
              </w:rPr>
              <w:t>围绕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审计证据主题，引导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.教师总结并引导学生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理解审计证据特征及审计程序种类，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培养学生编制审计工作底稿的能力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3716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审计抽样</w:t>
            </w:r>
          </w:p>
        </w:tc>
        <w:tc>
          <w:tcPr>
            <w:tcW w:w="2585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   其中实验学时：0</w:t>
            </w:r>
          </w:p>
        </w:tc>
        <w:tc>
          <w:tcPr>
            <w:tcW w:w="2103" w:type="dxa"/>
            <w:gridSpan w:val="4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Calibri" w:hAnsi="Calibri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知识点：审计抽样的概念和类型及优缺点、抽样风险和非抽样风险、审计抽样原理和步骤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重点：控制测试和细节测试中的抽样风险和非抽样风险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难点：控制测试和细节测试中的抽样风险和非抽样风险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思政元素：强化专业思维，提升职业判断能力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审计抽样的概念和类型及优缺点、抽样风险和非抽样风险、审计抽样原理和步骤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围绕</w:t>
            </w:r>
            <w:r>
              <w:rPr>
                <w:rFonts w:hint="eastAsia"/>
                <w:color w:val="auto"/>
                <w:sz w:val="18"/>
                <w:szCs w:val="18"/>
              </w:rPr>
              <w:t>围绕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审计抽样主题，观看《国家审计》相关视频，引导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.教师总结并引导学生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理解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审计抽样的概念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，掌握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抽样风险和非抽样风险，了解审计抽样原理和步骤，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培养学生专业思维，提升职业判断能力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3716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六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风险评估</w:t>
            </w:r>
          </w:p>
        </w:tc>
        <w:tc>
          <w:tcPr>
            <w:tcW w:w="2585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   其中实验学时：0</w:t>
            </w:r>
          </w:p>
        </w:tc>
        <w:tc>
          <w:tcPr>
            <w:tcW w:w="2103" w:type="dxa"/>
            <w:gridSpan w:val="4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L01/L02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Calibri" w:hAnsi="Calibri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知识点：风险评估程序、固有风险和控制风险、识别和评估重大错报风险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重点：固有风险和控制风险、识别和评估重大错报风险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难点：固有风险和控制风险、识别和评估重大错报风险</w:t>
            </w:r>
          </w:p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思政元素：明确岗位职责，强化责任担当，树立风险意识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风险评估程序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的概念及内容、重大错报风险的构成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围绕风险评估主题，结合企业内部控制制度资料，引导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.教师总结并引导学生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理解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固有风险和控制风险及重大错报风险，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培养学生专业思维，提高风险意识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716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风险应对</w:t>
            </w:r>
          </w:p>
        </w:tc>
        <w:tc>
          <w:tcPr>
            <w:tcW w:w="2585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  其中实验学时：0</w:t>
            </w:r>
          </w:p>
        </w:tc>
        <w:tc>
          <w:tcPr>
            <w:tcW w:w="2103" w:type="dxa"/>
            <w:gridSpan w:val="4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L01/L02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Calibri" w:hAnsi="Calibri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知识点：财务报表层次和认定层次重大错报风险应对措施、控制测试、实质性程序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重点：财务报表层次和认定层次重大错报风险应对措施、控制测试、实质性程序</w:t>
            </w:r>
          </w:p>
          <w:p>
            <w:pPr>
              <w:pStyle w:val="2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难点：控制测试、实质性程序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财务报表层次和认定层次重大错报风险应对措施、控制测试、实质性程序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围绕审计风险应对主题，结合财务管理的风险应对措施，引导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自由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.教师总结并引导学生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理解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风险应对，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培养学生专业思维和解决问题的能力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3716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主要业务循环审计</w:t>
            </w:r>
          </w:p>
        </w:tc>
        <w:tc>
          <w:tcPr>
            <w:tcW w:w="2587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18 其中实验学时：0</w:t>
            </w:r>
          </w:p>
        </w:tc>
        <w:tc>
          <w:tcPr>
            <w:tcW w:w="2101" w:type="dxa"/>
            <w:gridSpan w:val="3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L01/L02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Calibri" w:hAnsi="Calibri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知识点：销售和收款循环、采购和付款循环、生产和存货循环、筹资和投资循环、货币资金审计等</w:t>
            </w:r>
          </w:p>
          <w:p>
            <w:pPr>
              <w:pStyle w:val="2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重点：各主要业务循环内部控制，控制测试、实质性程序在各主要业务循环审计中的应用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难点：各主要业务循环内部控制，控制测试、实质性程序在各主要业务循环审计中的应用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思政元素：明确岗位职责，强化责任担当。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各主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要业务循环特点、内部控制，控制测试、实质性程序在各主要业务循环审计中的应用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围绕主要业务循环审计主题，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做相关案例汇报和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讨论</w:t>
            </w:r>
            <w:r>
              <w:rPr>
                <w:rFonts w:hint="eastAsia"/>
                <w:color w:val="auto"/>
                <w:sz w:val="18"/>
                <w:szCs w:val="18"/>
              </w:rPr>
              <w:t>，相互启发；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.教师总结并引导学生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掌握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控制测试、实质性程序在各主要业务循环审计中的应用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培养学生专业思维，提升职业判断能力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716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eastAsia="zh-CN"/>
              </w:rPr>
              <w:t>教学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单元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九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</w:rPr>
              <w:t>：</w:t>
            </w:r>
            <w:r>
              <w:rPr>
                <w:rFonts w:hint="eastAsia" w:ascii="黑体" w:hAnsi="黑体" w:eastAsia="黑体" w:cs="黑体"/>
                <w:kern w:val="2"/>
                <w:sz w:val="18"/>
                <w:szCs w:val="18"/>
                <w:lang w:val="en-US" w:eastAsia="zh-CN"/>
              </w:rPr>
              <w:t>审计报告</w:t>
            </w:r>
          </w:p>
        </w:tc>
        <w:tc>
          <w:tcPr>
            <w:tcW w:w="2587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学时：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   其中实验学时：0</w:t>
            </w:r>
          </w:p>
        </w:tc>
        <w:tc>
          <w:tcPr>
            <w:tcW w:w="2101" w:type="dxa"/>
            <w:gridSpan w:val="3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支撑课程目标：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L01/L02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Calibri" w:hAnsi="Calibri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（注明重、难点）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知识点：审计报告基本内容、审计报告中关键事项沟通、审计报告类型</w:t>
            </w:r>
          </w:p>
          <w:p>
            <w:pPr>
              <w:pStyle w:val="2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重点：审计报告基本内容、审计报告类型</w:t>
            </w:r>
          </w:p>
          <w:p>
            <w:pPr>
              <w:pStyle w:val="2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难点：审计报告类型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55" w:type="dxa"/>
            <w:noWrap w:val="0"/>
            <w:vAlign w:val="center"/>
          </w:tcPr>
          <w:p>
            <w:pPr>
              <w:pStyle w:val="19"/>
              <w:widowControl w:val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教学方式</w:t>
            </w:r>
          </w:p>
        </w:tc>
        <w:tc>
          <w:tcPr>
            <w:tcW w:w="7249" w:type="dxa"/>
            <w:gridSpan w:val="8"/>
            <w:noWrap w:val="0"/>
            <w:vAlign w:val="center"/>
          </w:tcPr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教师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讲授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审计报告基本内容、审计报告中关键事项沟通、审计报告类型</w:t>
            </w:r>
            <w:r>
              <w:rPr>
                <w:rFonts w:hint="eastAsia"/>
                <w:color w:val="auto"/>
                <w:sz w:val="18"/>
                <w:szCs w:val="18"/>
              </w:rPr>
              <w:t>等。</w:t>
            </w:r>
          </w:p>
          <w:p>
            <w:pPr>
              <w:pStyle w:val="1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2.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学生</w:t>
            </w:r>
            <w:r>
              <w:rPr>
                <w:rFonts w:hint="eastAsia"/>
                <w:color w:val="auto"/>
                <w:sz w:val="18"/>
                <w:szCs w:val="18"/>
              </w:rPr>
              <w:t>分组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查阅审计报告</w:t>
            </w:r>
            <w:r>
              <w:rPr>
                <w:rFonts w:hint="eastAsia"/>
                <w:color w:val="auto"/>
                <w:sz w:val="18"/>
                <w:szCs w:val="18"/>
              </w:rPr>
              <w:t>，引导学生学会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阅读审计报告</w:t>
            </w:r>
            <w:r>
              <w:rPr>
                <w:rFonts w:hint="eastAsia"/>
                <w:color w:val="auto"/>
                <w:sz w:val="18"/>
                <w:szCs w:val="18"/>
              </w:rPr>
              <w:t>，形成自己的观点和见解；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18"/>
                <w:szCs w:val="18"/>
              </w:rPr>
              <w:t>.教师总结并引导学生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掌握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审计报告类型，</w:t>
            </w: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培养学生专业思维和对专业知识的应用能力</w:t>
            </w:r>
            <w:r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</w:tbl>
    <w:p>
      <w:pPr>
        <w:spacing w:line="400" w:lineRule="exact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 xml:space="preserve"> </w:t>
      </w:r>
    </w:p>
    <w:p>
      <w:pPr>
        <w:spacing w:line="400" w:lineRule="exact"/>
        <w:rPr>
          <w:rFonts w:hint="default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00" w:lineRule="exact"/>
        <w:ind w:firstLine="240" w:firstLineChars="100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  <w:t>五、考核方式及成绩评定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（一）成绩评定方法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2018"/>
        <w:gridCol w:w="5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87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考核环节</w:t>
            </w:r>
          </w:p>
        </w:tc>
        <w:tc>
          <w:tcPr>
            <w:tcW w:w="104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权重</w:t>
            </w:r>
          </w:p>
        </w:tc>
        <w:tc>
          <w:tcPr>
            <w:tcW w:w="30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考核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87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平时表现</w:t>
            </w:r>
          </w:p>
        </w:tc>
        <w:tc>
          <w:tcPr>
            <w:tcW w:w="1046" w:type="pct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30%</w:t>
            </w:r>
          </w:p>
        </w:tc>
        <w:tc>
          <w:tcPr>
            <w:tcW w:w="3074" w:type="pct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根据出勤率、课堂表现、课堂小练习、作业等情况评定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879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期末考试</w:t>
            </w:r>
          </w:p>
        </w:tc>
        <w:tc>
          <w:tcPr>
            <w:tcW w:w="1046" w:type="pct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70%</w:t>
            </w:r>
          </w:p>
        </w:tc>
        <w:tc>
          <w:tcPr>
            <w:tcW w:w="3074" w:type="pct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根据试卷答题正确性评定，答题步骤正确性与解题思路正确性酌情给分。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  <w:jc w:val="center"/>
        </w:trPr>
        <w:tc>
          <w:tcPr>
            <w:tcW w:w="879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1046" w:type="pct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074" w:type="pct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课程目标评定权重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2385"/>
        <w:gridCol w:w="1594"/>
        <w:gridCol w:w="1969"/>
        <w:gridCol w:w="1538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41" w:hRule="atLeast"/>
          <w:jc w:val="center"/>
        </w:trPr>
        <w:tc>
          <w:tcPr>
            <w:tcW w:w="577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</w:t>
            </w:r>
          </w:p>
        </w:tc>
        <w:tc>
          <w:tcPr>
            <w:tcW w:w="123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课程目标权重</w:t>
            </w:r>
          </w:p>
        </w:tc>
        <w:tc>
          <w:tcPr>
            <w:tcW w:w="8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平时表现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K1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(权重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:30%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0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期末考试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K2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(权重：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70%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7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合计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(权重：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%)</w:t>
            </w:r>
          </w:p>
        </w:tc>
        <w:tc>
          <w:tcPr>
            <w:tcW w:w="540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9" w:hRule="atLeast"/>
          <w:jc w:val="center"/>
        </w:trPr>
        <w:tc>
          <w:tcPr>
            <w:tcW w:w="577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23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分数分配</w:t>
            </w:r>
          </w:p>
        </w:tc>
        <w:tc>
          <w:tcPr>
            <w:tcW w:w="10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分数分配</w:t>
            </w:r>
          </w:p>
        </w:tc>
        <w:tc>
          <w:tcPr>
            <w:tcW w:w="7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课程目标分数</w:t>
            </w:r>
          </w:p>
        </w:tc>
        <w:tc>
          <w:tcPr>
            <w:tcW w:w="54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4" w:hRule="atLeast"/>
          <w:jc w:val="center"/>
        </w:trPr>
        <w:tc>
          <w:tcPr>
            <w:tcW w:w="577" w:type="pct"/>
            <w:vAlign w:val="center"/>
          </w:tcPr>
          <w:p>
            <w:pPr>
              <w:pStyle w:val="19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L01</w:t>
            </w:r>
          </w:p>
        </w:tc>
        <w:tc>
          <w:tcPr>
            <w:tcW w:w="1236" w:type="pct"/>
            <w:vAlign w:val="center"/>
          </w:tcPr>
          <w:p>
            <w:pPr>
              <w:pStyle w:val="19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Y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0%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A1（50）</w:t>
            </w:r>
          </w:p>
        </w:tc>
        <w:tc>
          <w:tcPr>
            <w:tcW w:w="10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A2（50）</w:t>
            </w:r>
          </w:p>
        </w:tc>
        <w:tc>
          <w:tcPr>
            <w:tcW w:w="7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M1（50）</w:t>
            </w:r>
          </w:p>
        </w:tc>
        <w:tc>
          <w:tcPr>
            <w:tcW w:w="54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Q1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4" w:hRule="atLeast"/>
          <w:jc w:val="center"/>
        </w:trPr>
        <w:tc>
          <w:tcPr>
            <w:tcW w:w="577" w:type="pct"/>
            <w:vAlign w:val="center"/>
          </w:tcPr>
          <w:p>
            <w:pPr>
              <w:pStyle w:val="19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L02</w:t>
            </w:r>
          </w:p>
        </w:tc>
        <w:tc>
          <w:tcPr>
            <w:tcW w:w="1236" w:type="pct"/>
            <w:vAlign w:val="center"/>
          </w:tcPr>
          <w:p>
            <w:pPr>
              <w:pStyle w:val="19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50%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B1（50）</w:t>
            </w:r>
          </w:p>
        </w:tc>
        <w:tc>
          <w:tcPr>
            <w:tcW w:w="10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B2（50）</w:t>
            </w:r>
          </w:p>
        </w:tc>
        <w:tc>
          <w:tcPr>
            <w:tcW w:w="79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M2（50）</w:t>
            </w:r>
          </w:p>
        </w:tc>
        <w:tc>
          <w:tcPr>
            <w:tcW w:w="54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Q2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57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236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+</w:t>
            </w: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6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97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40" w:type="pct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Q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default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注：Q1、Q2、Q大于等于0.65，表示此课程目标已达成。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课程目标达成度计算方法：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（1）课程目标分数计算：M1=A1*K1+A2*K2+A3*K3+A4*K4;</w:t>
      </w:r>
    </w:p>
    <w:p>
      <w:pPr>
        <w:pStyle w:val="19"/>
        <w:jc w:val="left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  <w:t>（2）课程分目标达成度计算：Q1=（K1*该项课程目标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考核方式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学生平均分+K2*该项课程目标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考核方式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2</w:t>
      </w:r>
    </w:p>
    <w:p>
      <w:pPr>
        <w:pStyle w:val="19"/>
        <w:jc w:val="left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平均分+K3*该项课程目标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考核方式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平均分+K4*该项课程目标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考核方式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平均分）/M1</w:t>
      </w:r>
    </w:p>
    <w:p>
      <w:pPr>
        <w:pStyle w:val="19"/>
        <w:numPr>
          <w:ilvl w:val="0"/>
          <w:numId w:val="0"/>
        </w:numPr>
        <w:jc w:val="left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color w:val="auto"/>
          <w:sz w:val="21"/>
          <w:szCs w:val="21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</w:rPr>
        <w:t>）课程目标总达成度（含n个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课程</w:t>
      </w:r>
      <w:r>
        <w:rPr>
          <w:rFonts w:hint="eastAsia" w:ascii="宋体" w:hAnsi="宋体" w:cs="宋体"/>
          <w:color w:val="auto"/>
          <w:sz w:val="21"/>
          <w:szCs w:val="21"/>
        </w:rPr>
        <w:t>目标）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:Q=Q1×Y1</w:t>
      </w:r>
      <w:r>
        <w:rPr>
          <w:rFonts w:hint="eastAsia" w:ascii="宋体" w:hAnsi="宋体" w:cs="宋体"/>
          <w:color w:val="auto"/>
          <w:sz w:val="21"/>
          <w:szCs w:val="21"/>
        </w:rPr>
        <w:t>+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Q2</w:t>
      </w:r>
      <w:r>
        <w:rPr>
          <w:rFonts w:hint="eastAsia" w:ascii="宋体" w:hAnsi="宋体" w:cs="宋体"/>
          <w:color w:val="auto"/>
          <w:sz w:val="21"/>
          <w:szCs w:val="21"/>
        </w:rPr>
        <w:t>×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Y2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宋体" w:hAnsi="宋体" w:cs="宋体"/>
          <w:b w:val="0"/>
          <w:bCs w:val="0"/>
          <w:color w:val="0000FF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（4）以上课程目标数量和考核方式数量可自行确定。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highlight w:val="yellow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（三）课程目标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评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价标准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平时表现</w:t>
      </w:r>
    </w:p>
    <w:tbl>
      <w:tblPr>
        <w:tblStyle w:val="8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0"/>
        <w:gridCol w:w="4723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2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L01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严格遵守相关法律、法规和审计准则，具备良好的审计职业道德和职业品质。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理解审计基本概念，掌握审计目标、审计方法、审计证据等相关理论以及审计工作的基本流程。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严格遵守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相关法律法规、审计准则、审计工作规范，具备良好的职业道德和执业品质，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能够熟练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掌握审计工作的基本流程及审计的基本含义，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能熟练地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回答审计证据、审计目标、审计方法等要点。出勤率高，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每次按时提交作业，作业字迹工整，作业内容正确；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率非常高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优（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90-100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能够较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为严格遵守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相关法律法规、审计准则、审计工作规范，具备良好的职业道德和执业品质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能够较好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掌握审计工作的基本流程及审计的基本含义，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能较为熟练地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回答审计证据、审计目标、审计方法等要点。出勤率较高，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每次按时提交作业，作业字迹工整，作业内容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较为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率较高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80-89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遵守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相关法律法规、审计准则、审计工作规范，具备良好的职业道德和执业品质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掌握掌握审计工作的基本流程及审计的基本含义，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回答审计证据、审计目标、审计方法等要点。出勤率较高，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每次按时提交作业，作业字迹工整，作业内容正确；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率高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70-79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基本能够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遵守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相关法律法规、审计准则、审计工作规范，具备良好的职业道德和执业品质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基本能够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掌握审计工作的基本流程及审计的基本含义，基本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回答审计证据、审计目标、审计方法等要点。出勤率不高，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按时提交作业，作业字迹工整，作业内容正确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率一般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率一般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及格（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60-69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不能够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严格遵守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相关法律法规、审计准则、审计工作规范，具备良好的职业道德和执业品质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不能够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掌握审计工作的基本流程及审计的基本含义，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无法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回答审计证据、审计目标、审计方法等要点。出勤率低，无法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按时提交作业，作业字迹工整；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不积极回答问题，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不及格（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0-59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L02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熟练掌握风险评估、控制测试和实质性程序在审计中的应用，针对风险评估结果的高低及拟对控制测试信赖程度的不同，执行控制测试和实质性程序，并恰当运用职业判断，保持职业怀疑，坚持质量控制管理，发表恰当的审计意见，出具审计报告。</w:t>
            </w: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熟练掌握风险评估、控制测试和实质性程序在审计中的应用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能熟练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回答风险评估、控制测试及实质性程序的要点。出勤率高，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每次按时提交作业，作业字迹工整，作业内容正确；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率非常高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优（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90-100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能够较好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掌握风险评估、控制测试和实质性程序在审计中的应用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较好回答风险评估、控制测试及实质性程序的要点。出勤率较高，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每次按时提交作业，作业字迹工整，作业内容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较为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率较高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80-89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掌握风险评估、控制测试和实质性程序在审计中的应用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回答风险评估、控制测试及实质性程序的要点。出勤率较高，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每次按时提交作业，作业字迹工整，作业内容正确；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70-79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基本能够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掌握风险评估、控制测试和实质性程序在审计中的应用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，基本能回答风险评估、控制测试及实质性程序的要点。出勤率不高，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按时提交作业，作业字迹工整，作业内容正确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率一般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率一般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及格（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60-69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72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不能够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掌握风险评估、控制测试和实质性程序在审计中的应用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，无法回答风险评估、控制测试及实质性程序的要点。出勤率低，无法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按时提交作业，作业字迹工整；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不积极回答问题，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正确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率低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8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不及格（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0-59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</w:tbl>
    <w:p>
      <w:pPr>
        <w:numPr>
          <w:ilvl w:val="0"/>
          <w:numId w:val="0"/>
        </w:numPr>
        <w:spacing w:line="324" w:lineRule="auto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="525" w:leftChars="0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2.期末考试</w:t>
      </w:r>
    </w:p>
    <w:tbl>
      <w:tblPr>
        <w:tblStyle w:val="8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0"/>
        <w:gridCol w:w="5170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2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课程目标</w:t>
            </w:r>
          </w:p>
        </w:tc>
        <w:tc>
          <w:tcPr>
            <w:tcW w:w="65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L01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严格遵守相关法律、法规和审计准则，具备良好的审计职业道德和职业品质。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理解审计基本概念，掌握审计目标、审计方法、审计证据等相关理论以及审计工作的基本流程。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17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严格遵守相关法律、法规，审计准则及审计工作规范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具备良好的审计职业道德和职业品质，能掌握审计基本概念、审计目标、审计方法、审计证据等相关理论以及审计工作的基本流程，对审计理论知识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有很好的理解。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优（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90-100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</w:p>
        </w:tc>
        <w:tc>
          <w:tcPr>
            <w:tcW w:w="517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能够较好地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遵守相关法律、法规，审计准则及审计工作规范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具备良好的审计职业道德和职业品质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能掌握审计基本概念、审计目标、审计方法、审计证据等相关理论以及审计工作的基本流程，对审计理论知识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有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好的理解。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80-89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7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能够掌握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遵守相关法律、法规，审计准则及审计工作规范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具备良好的审计职业道德和职业品质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能掌握审计基本概念、审计目标、审计方法、审计证据等相关理论以及审计工作的基本流程，对审计理论知识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有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一定的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理解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。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70-79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7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基本上能够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遵守相关法律、法规，审计准则及审计工作规范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具备良好的审计职业道德和职业品质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能掌握审计基本概念、审计目标、审计方法、审计证据等相关理论以及审计工作的基本流程，对审计理论知识基本能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理解。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及格（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60-69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</w:p>
        </w:tc>
        <w:tc>
          <w:tcPr>
            <w:tcW w:w="517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不能够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遵守相关法律、法规，审计准则及审计工作规范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具备良好的审计职业道德和职业品质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能掌握审计基本概念、审计目标、审计方法、审计证据等相关理论以及审计工作的基本流程，对审计理论知识不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理解。</w:t>
            </w:r>
          </w:p>
        </w:tc>
        <w:tc>
          <w:tcPr>
            <w:tcW w:w="142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不及格（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0-59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" w:hRule="atLeast"/>
          <w:jc w:val="center"/>
        </w:trPr>
        <w:tc>
          <w:tcPr>
            <w:tcW w:w="200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L02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熟练掌握风险评估、控制测试和实质性程序在审计中的应用，针对风险评估结果的高低及拟对控制测试信赖程度的不同，执行控制测试和实质性程序，并恰当运用职业判断，保持职业怀疑，坚持质量控制管理，发表恰当的审计意见，出具审计报告。</w:t>
            </w:r>
          </w:p>
        </w:tc>
        <w:tc>
          <w:tcPr>
            <w:tcW w:w="517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熟练掌握风险评估、控制测试和实质性程序在审计中的应用，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能很熟练的利用职业判断收集充分且适当的审计证据，能发表恰当的审计意见。</w:t>
            </w:r>
          </w:p>
        </w:tc>
        <w:tc>
          <w:tcPr>
            <w:tcW w:w="142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优（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90-100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517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能较为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熟练掌握风险评估、控制测试和实质性程序在审计中的应用，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能很较为熟练的利用职业判断收集充分且适当的审计证据，能发表较为恰当的审计意见。</w:t>
            </w:r>
          </w:p>
        </w:tc>
        <w:tc>
          <w:tcPr>
            <w:tcW w:w="142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80-89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7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在一定程度上能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掌握风险评估、控制测试和实质性程序在审计中的应用，在一定程度上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能利用职业判断收集充分且适当的审计证据，在一定程度上能发表恰当的审计意见。</w:t>
            </w:r>
          </w:p>
        </w:tc>
        <w:tc>
          <w:tcPr>
            <w:tcW w:w="142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70-79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7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基本能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掌握风险评估、控制测试和实质性程序在审计中的应用，基本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能利用职业判断收集充分且适当的审计证据，基本能发表恰当的审计意见。</w:t>
            </w:r>
          </w:p>
        </w:tc>
        <w:tc>
          <w:tcPr>
            <w:tcW w:w="142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及格（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60-69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" w:hRule="atLeast"/>
          <w:jc w:val="center"/>
        </w:trPr>
        <w:tc>
          <w:tcPr>
            <w:tcW w:w="20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7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不能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掌握风险评估、控制测试和实质性程序在审计中的应用，不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能很利用职业判断收集充分且适当的审计证据，不能发表恰当的审计意见。</w:t>
            </w:r>
          </w:p>
        </w:tc>
        <w:tc>
          <w:tcPr>
            <w:tcW w:w="142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不及格（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0-59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）</w:t>
            </w:r>
          </w:p>
        </w:tc>
      </w:tr>
    </w:tbl>
    <w:p>
      <w:pPr>
        <w:spacing w:line="324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00" w:lineRule="exact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  <w:t>六、教材与主要参考书目</w:t>
      </w:r>
    </w:p>
    <w:p>
      <w:pPr>
        <w:spacing w:line="400" w:lineRule="exact"/>
        <w:ind w:firstLine="422" w:firstLineChars="200"/>
        <w:rPr>
          <w:rFonts w:hint="default" w:ascii="宋体" w:hAnsi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>教材：</w:t>
      </w:r>
    </w:p>
    <w:p>
      <w:pPr>
        <w:spacing w:line="400" w:lineRule="exact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/>
          <w:kern w:val="0"/>
          <w:szCs w:val="21"/>
        </w:rPr>
        <w:t>张晓毅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kern w:val="0"/>
          <w:szCs w:val="21"/>
        </w:rPr>
        <w:t>审计学</w:t>
      </w:r>
      <w:r>
        <w:rPr>
          <w:rFonts w:hint="eastAsia" w:ascii="宋体" w:hAnsi="宋体"/>
          <w:szCs w:val="21"/>
        </w:rPr>
        <w:t>[M]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kern w:val="0"/>
          <w:szCs w:val="21"/>
        </w:rPr>
        <w:t>安徽大学出版社，</w:t>
      </w:r>
      <w:r>
        <w:rPr>
          <w:rFonts w:hint="eastAsia" w:ascii="宋体" w:hAnsi="宋体" w:cs="宋体"/>
          <w:lang w:val="en-US" w:eastAsia="zh-CN"/>
        </w:rPr>
        <w:t>2023</w:t>
      </w:r>
    </w:p>
    <w:p>
      <w:pPr>
        <w:spacing w:line="400" w:lineRule="exact"/>
        <w:ind w:firstLine="422" w:firstLineChars="200"/>
        <w:rPr>
          <w:rFonts w:hint="default" w:ascii="宋体" w:hAnsi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>参考书目：</w:t>
      </w:r>
    </w:p>
    <w:p>
      <w:pPr>
        <w:spacing w:line="400" w:lineRule="exact"/>
        <w:ind w:firstLine="420" w:firstLineChars="200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val="en-US" w:eastAsia="zh-CN"/>
        </w:rPr>
        <w:t>1.</w:t>
      </w:r>
      <w:r>
        <w:rPr>
          <w:rFonts w:hint="eastAsia" w:ascii="宋体" w:hAnsi="宋体" w:cs="宋体"/>
        </w:rPr>
        <w:t>秦荣生、卢春泉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kern w:val="0"/>
          <w:szCs w:val="21"/>
        </w:rPr>
        <w:t>审计学</w:t>
      </w:r>
      <w:r>
        <w:rPr>
          <w:rFonts w:hint="eastAsia" w:ascii="宋体" w:hAnsi="宋体"/>
          <w:szCs w:val="21"/>
        </w:rPr>
        <w:t>[M]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 w:cs="宋体"/>
        </w:rPr>
        <w:t>中国人民大学出版社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</w:rPr>
        <w:t>2022</w:t>
      </w:r>
    </w:p>
    <w:p>
      <w:pPr>
        <w:spacing w:line="400" w:lineRule="exact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2.</w:t>
      </w:r>
      <w:r>
        <w:rPr>
          <w:rFonts w:hint="eastAsia" w:ascii="宋体" w:hAnsi="宋体" w:cs="宋体"/>
        </w:rPr>
        <w:t>阿尔文·阿伦斯、兰德尔·埃尔德、马克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cs="宋体"/>
        </w:rPr>
        <w:t>审计学：一种整合方法</w:t>
      </w:r>
      <w:r>
        <w:rPr>
          <w:rFonts w:hint="eastAsia" w:ascii="宋体" w:hAnsi="宋体"/>
          <w:szCs w:val="21"/>
        </w:rPr>
        <w:t>[M]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 w:cs="宋体"/>
        </w:rPr>
        <w:t>中国人民大学出版社</w:t>
      </w:r>
      <w:r>
        <w:rPr>
          <w:rFonts w:hint="eastAsia" w:ascii="宋体" w:hAnsi="宋体" w:cs="宋体"/>
          <w:lang w:val="en-US" w:eastAsia="zh-CN"/>
        </w:rPr>
        <w:t>,</w:t>
      </w:r>
      <w:r>
        <w:rPr>
          <w:rFonts w:hint="eastAsia" w:ascii="宋体" w:hAnsi="宋体" w:cs="宋体"/>
        </w:rPr>
        <w:t>2021</w:t>
      </w:r>
    </w:p>
    <w:p>
      <w:pPr>
        <w:spacing w:line="400" w:lineRule="exact"/>
        <w:ind w:left="420" w:leftChars="200" w:firstLine="0" w:firstLineChars="0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3.宋常、王玉涛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kern w:val="0"/>
          <w:szCs w:val="21"/>
        </w:rPr>
        <w:t>审计学</w:t>
      </w:r>
      <w:r>
        <w:rPr>
          <w:rFonts w:hint="eastAsia" w:ascii="宋体" w:hAnsi="宋体"/>
          <w:szCs w:val="21"/>
        </w:rPr>
        <w:t>[M]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 w:cs="宋体"/>
          <w:lang w:val="en-US" w:eastAsia="zh-CN"/>
        </w:rPr>
        <w:t>中国人民大学出版社，2022</w:t>
      </w:r>
      <w:r>
        <w:rPr>
          <w:rFonts w:hint="eastAsia" w:ascii="宋体" w:hAnsi="宋体" w:cs="宋体"/>
          <w:lang w:val="en-US" w:eastAsia="zh-CN"/>
        </w:rPr>
        <w:br w:type="textWrapping"/>
      </w:r>
      <w:r>
        <w:rPr>
          <w:rFonts w:hint="eastAsia" w:ascii="宋体" w:hAnsi="宋体" w:cs="宋体"/>
          <w:lang w:val="en-US" w:eastAsia="zh-CN"/>
        </w:rPr>
        <w:t>4.刘明辉、史德刚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kern w:val="0"/>
          <w:szCs w:val="21"/>
        </w:rPr>
        <w:t>审计</w:t>
      </w:r>
      <w:r>
        <w:rPr>
          <w:rFonts w:hint="eastAsia" w:ascii="宋体" w:hAnsi="宋体"/>
          <w:szCs w:val="21"/>
        </w:rPr>
        <w:t>[M]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 w:cs="宋体"/>
          <w:lang w:val="en-US" w:eastAsia="zh-CN"/>
        </w:rPr>
        <w:t>东北财经大学出版社，2022年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00" w:lineRule="exact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4"/>
          <w:szCs w:val="24"/>
          <w:lang w:val="en-US" w:eastAsia="zh-CN"/>
        </w:rPr>
        <w:t>七、大纲编写的依据与说明</w:t>
      </w:r>
    </w:p>
    <w:p>
      <w:pPr>
        <w:spacing w:line="400" w:lineRule="exact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1.本教学大纲依据铜陵学院会计学院2023年人才培养方案制定；</w:t>
      </w:r>
    </w:p>
    <w:p>
      <w:pPr>
        <w:spacing w:line="400" w:lineRule="exact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2.本大纲主要适用于</w:t>
      </w:r>
      <w:r>
        <w:rPr>
          <w:rFonts w:hint="eastAsia" w:ascii="宋体" w:hAnsi="宋体" w:cs="宋体"/>
          <w:lang w:val="en-US" w:eastAsia="zh-CN"/>
        </w:rPr>
        <w:t>财务管理学、资产评估学</w:t>
      </w:r>
      <w:r>
        <w:rPr>
          <w:rFonts w:hint="eastAsia" w:ascii="宋体" w:hAnsi="宋体" w:cs="宋体"/>
        </w:rPr>
        <w:t>专业本科学生使用。</w:t>
      </w:r>
    </w:p>
    <w:p>
      <w:pPr>
        <w:spacing w:line="400" w:lineRule="exact"/>
        <w:ind w:firstLine="1145" w:firstLineChars="543"/>
        <w:rPr>
          <w:rFonts w:hint="default" w:ascii="宋体" w:eastAsia="宋体"/>
          <w:lang w:val="en-US" w:eastAsia="zh-CN"/>
        </w:rPr>
      </w:pPr>
      <w:r>
        <w:rPr>
          <w:rFonts w:hint="eastAsia" w:cs="宋体"/>
          <w:b/>
          <w:bCs/>
          <w:lang w:eastAsia="zh-CN"/>
        </w:rPr>
        <w:t>制定</w:t>
      </w:r>
      <w:r>
        <w:rPr>
          <w:rFonts w:hint="eastAsia" w:cs="宋体"/>
          <w:b/>
          <w:bCs/>
        </w:rPr>
        <w:t>人：</w:t>
      </w:r>
      <w:r>
        <w:rPr>
          <w:rFonts w:hint="eastAsia" w:cs="宋体"/>
          <w:b/>
          <w:bCs/>
          <w:lang w:val="en-US" w:eastAsia="zh-CN"/>
        </w:rPr>
        <w:t>丁姗姗</w:t>
      </w:r>
      <w:r>
        <w:rPr>
          <w:b/>
          <w:bCs/>
        </w:rPr>
        <w:t xml:space="preserve">               </w:t>
      </w:r>
      <w:r>
        <w:rPr>
          <w:rFonts w:hint="eastAsia" w:cs="宋体"/>
          <w:b/>
          <w:bCs/>
        </w:rPr>
        <w:t>审核人：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郝银辉</w:t>
      </w:r>
      <w:r>
        <w:rPr>
          <w:b/>
          <w:bCs/>
        </w:rPr>
        <w:t xml:space="preserve">                  </w:t>
      </w:r>
      <w:r>
        <w:rPr>
          <w:rFonts w:hint="eastAsia" w:cs="宋体"/>
          <w:b/>
          <w:bCs/>
        </w:rPr>
        <w:t>审核日期：</w:t>
      </w:r>
      <w:r>
        <w:rPr>
          <w:rFonts w:hint="eastAsia" w:cs="宋体"/>
          <w:b/>
          <w:bCs/>
          <w:lang w:val="en-US" w:eastAsia="zh-CN"/>
        </w:rPr>
        <w:t>2023.10</w:t>
      </w:r>
    </w:p>
    <w:sectPr>
      <w:footerReference r:id="rId3" w:type="default"/>
      <w:pgSz w:w="11906" w:h="16838"/>
      <w:pgMar w:top="1531" w:right="1134" w:bottom="1531" w:left="1134" w:header="851" w:footer="124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text" w:hAnchor="margin" w:xAlign="center" w:y="1"/>
      <w:rPr>
        <w:rStyle w:val="11"/>
        <w:sz w:val="21"/>
        <w:szCs w:val="21"/>
      </w:rPr>
    </w:pPr>
    <w:r>
      <w:rPr>
        <w:rStyle w:val="11"/>
        <w:sz w:val="21"/>
        <w:szCs w:val="21"/>
      </w:rPr>
      <w:fldChar w:fldCharType="begin"/>
    </w:r>
    <w:r>
      <w:rPr>
        <w:rStyle w:val="11"/>
        <w:sz w:val="21"/>
        <w:szCs w:val="21"/>
      </w:rPr>
      <w:instrText xml:space="preserve">PAGE  </w:instrText>
    </w:r>
    <w:r>
      <w:rPr>
        <w:rStyle w:val="11"/>
        <w:sz w:val="21"/>
        <w:szCs w:val="21"/>
      </w:rPr>
      <w:fldChar w:fldCharType="separate"/>
    </w:r>
    <w:r>
      <w:rPr>
        <w:rStyle w:val="11"/>
        <w:sz w:val="21"/>
        <w:szCs w:val="21"/>
      </w:rPr>
      <w:t>2</w:t>
    </w:r>
    <w:r>
      <w:rPr>
        <w:rStyle w:val="11"/>
        <w:sz w:val="21"/>
        <w:szCs w:val="21"/>
      </w:rP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E9746"/>
    <w:multiLevelType w:val="singleLevel"/>
    <w:tmpl w:val="862E97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6CC69C8"/>
    <w:multiLevelType w:val="singleLevel"/>
    <w:tmpl w:val="96CC69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DFD1F7B"/>
    <w:multiLevelType w:val="singleLevel"/>
    <w:tmpl w:val="3DFD1F7B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auto"/>
      </w:rPr>
    </w:lvl>
  </w:abstractNum>
  <w:abstractNum w:abstractNumId="3">
    <w:nsid w:val="6FD4770D"/>
    <w:multiLevelType w:val="singleLevel"/>
    <w:tmpl w:val="6FD4770D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NotTrackMoves/>
  <w:documentProtection w:enforcement="0"/>
  <w:defaultTabStop w:val="42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Q3N2JjNGYyYmY1NzlkMWY4ZDVhYTA0NjcwNzIxZTcifQ=="/>
  </w:docVars>
  <w:rsids>
    <w:rsidRoot w:val="00891DCA"/>
    <w:rsid w:val="00003FFE"/>
    <w:rsid w:val="0002769D"/>
    <w:rsid w:val="00037740"/>
    <w:rsid w:val="00051A79"/>
    <w:rsid w:val="0007042C"/>
    <w:rsid w:val="00083FD0"/>
    <w:rsid w:val="000A2FD9"/>
    <w:rsid w:val="000A5ACD"/>
    <w:rsid w:val="000C1147"/>
    <w:rsid w:val="000C49DE"/>
    <w:rsid w:val="000F2A24"/>
    <w:rsid w:val="00156451"/>
    <w:rsid w:val="00173A68"/>
    <w:rsid w:val="00181BA3"/>
    <w:rsid w:val="001849FD"/>
    <w:rsid w:val="00187BCD"/>
    <w:rsid w:val="001A3382"/>
    <w:rsid w:val="001B5D59"/>
    <w:rsid w:val="001E0669"/>
    <w:rsid w:val="001E7E48"/>
    <w:rsid w:val="001F2E2C"/>
    <w:rsid w:val="00215D76"/>
    <w:rsid w:val="00216F6D"/>
    <w:rsid w:val="00240A99"/>
    <w:rsid w:val="00261625"/>
    <w:rsid w:val="00272B32"/>
    <w:rsid w:val="002759E9"/>
    <w:rsid w:val="002858E6"/>
    <w:rsid w:val="00296A18"/>
    <w:rsid w:val="002B15A1"/>
    <w:rsid w:val="002C4253"/>
    <w:rsid w:val="002E032E"/>
    <w:rsid w:val="002E0928"/>
    <w:rsid w:val="002E77E3"/>
    <w:rsid w:val="00302134"/>
    <w:rsid w:val="003069CE"/>
    <w:rsid w:val="00306CDA"/>
    <w:rsid w:val="00324725"/>
    <w:rsid w:val="00331A8C"/>
    <w:rsid w:val="00352C6A"/>
    <w:rsid w:val="00354047"/>
    <w:rsid w:val="00385C51"/>
    <w:rsid w:val="00387002"/>
    <w:rsid w:val="0039532E"/>
    <w:rsid w:val="00396015"/>
    <w:rsid w:val="00397320"/>
    <w:rsid w:val="003B3791"/>
    <w:rsid w:val="003C51F7"/>
    <w:rsid w:val="003D28D3"/>
    <w:rsid w:val="004010E0"/>
    <w:rsid w:val="00402FCA"/>
    <w:rsid w:val="00405445"/>
    <w:rsid w:val="004114D9"/>
    <w:rsid w:val="00412AC3"/>
    <w:rsid w:val="0042202D"/>
    <w:rsid w:val="004256DE"/>
    <w:rsid w:val="00436364"/>
    <w:rsid w:val="00440144"/>
    <w:rsid w:val="0047276F"/>
    <w:rsid w:val="004D1C21"/>
    <w:rsid w:val="004E31F0"/>
    <w:rsid w:val="00503537"/>
    <w:rsid w:val="00504020"/>
    <w:rsid w:val="005304BB"/>
    <w:rsid w:val="00557BAC"/>
    <w:rsid w:val="0056459D"/>
    <w:rsid w:val="005E6488"/>
    <w:rsid w:val="00603E72"/>
    <w:rsid w:val="0061121E"/>
    <w:rsid w:val="0061477D"/>
    <w:rsid w:val="00620CEA"/>
    <w:rsid w:val="006314AA"/>
    <w:rsid w:val="00632816"/>
    <w:rsid w:val="006426B4"/>
    <w:rsid w:val="0064665D"/>
    <w:rsid w:val="006735B6"/>
    <w:rsid w:val="00696B02"/>
    <w:rsid w:val="00696F93"/>
    <w:rsid w:val="006C62B4"/>
    <w:rsid w:val="006E0B17"/>
    <w:rsid w:val="00724AB9"/>
    <w:rsid w:val="00735625"/>
    <w:rsid w:val="007413F4"/>
    <w:rsid w:val="0079155F"/>
    <w:rsid w:val="00797C3A"/>
    <w:rsid w:val="007C1E06"/>
    <w:rsid w:val="007D2922"/>
    <w:rsid w:val="007D4E98"/>
    <w:rsid w:val="008578BC"/>
    <w:rsid w:val="008652F7"/>
    <w:rsid w:val="008808AD"/>
    <w:rsid w:val="0088517B"/>
    <w:rsid w:val="00891DCA"/>
    <w:rsid w:val="00897AB6"/>
    <w:rsid w:val="008C66C3"/>
    <w:rsid w:val="008E7EC6"/>
    <w:rsid w:val="00910B8B"/>
    <w:rsid w:val="0092052A"/>
    <w:rsid w:val="00931BE0"/>
    <w:rsid w:val="00944973"/>
    <w:rsid w:val="00951E22"/>
    <w:rsid w:val="0096001D"/>
    <w:rsid w:val="0096191D"/>
    <w:rsid w:val="00964418"/>
    <w:rsid w:val="00971994"/>
    <w:rsid w:val="0097471D"/>
    <w:rsid w:val="00994C51"/>
    <w:rsid w:val="00994E33"/>
    <w:rsid w:val="009A18C8"/>
    <w:rsid w:val="009B6F41"/>
    <w:rsid w:val="009C4200"/>
    <w:rsid w:val="009C62F6"/>
    <w:rsid w:val="00A4105D"/>
    <w:rsid w:val="00A51CAF"/>
    <w:rsid w:val="00A57EF4"/>
    <w:rsid w:val="00A667E4"/>
    <w:rsid w:val="00A811C4"/>
    <w:rsid w:val="00AB3774"/>
    <w:rsid w:val="00AD6B0C"/>
    <w:rsid w:val="00AE5564"/>
    <w:rsid w:val="00B01C99"/>
    <w:rsid w:val="00B24565"/>
    <w:rsid w:val="00B47B4B"/>
    <w:rsid w:val="00B6353B"/>
    <w:rsid w:val="00B87A4D"/>
    <w:rsid w:val="00BE3045"/>
    <w:rsid w:val="00BE7E95"/>
    <w:rsid w:val="00BF3729"/>
    <w:rsid w:val="00C2283A"/>
    <w:rsid w:val="00C26785"/>
    <w:rsid w:val="00C7636D"/>
    <w:rsid w:val="00C85A1C"/>
    <w:rsid w:val="00C85DA8"/>
    <w:rsid w:val="00CA0B5C"/>
    <w:rsid w:val="00CB3D10"/>
    <w:rsid w:val="00CE5433"/>
    <w:rsid w:val="00CF1450"/>
    <w:rsid w:val="00D3316E"/>
    <w:rsid w:val="00D45B95"/>
    <w:rsid w:val="00D521C9"/>
    <w:rsid w:val="00D53135"/>
    <w:rsid w:val="00D6133F"/>
    <w:rsid w:val="00D72C15"/>
    <w:rsid w:val="00D73329"/>
    <w:rsid w:val="00D96C89"/>
    <w:rsid w:val="00DA159B"/>
    <w:rsid w:val="00DD5CF4"/>
    <w:rsid w:val="00DD6FC2"/>
    <w:rsid w:val="00DF0151"/>
    <w:rsid w:val="00DF2458"/>
    <w:rsid w:val="00E028F2"/>
    <w:rsid w:val="00E21CDA"/>
    <w:rsid w:val="00E45683"/>
    <w:rsid w:val="00E51954"/>
    <w:rsid w:val="00E62409"/>
    <w:rsid w:val="00E73172"/>
    <w:rsid w:val="00EB40A5"/>
    <w:rsid w:val="00F14C27"/>
    <w:rsid w:val="00F321DF"/>
    <w:rsid w:val="00F32FED"/>
    <w:rsid w:val="00F42B11"/>
    <w:rsid w:val="00F46A23"/>
    <w:rsid w:val="00F75E47"/>
    <w:rsid w:val="00FA2529"/>
    <w:rsid w:val="00FA37AD"/>
    <w:rsid w:val="00FA7FE5"/>
    <w:rsid w:val="00FB05E7"/>
    <w:rsid w:val="00FB08A9"/>
    <w:rsid w:val="00FE25A4"/>
    <w:rsid w:val="031834CA"/>
    <w:rsid w:val="032C34BF"/>
    <w:rsid w:val="035A307B"/>
    <w:rsid w:val="03904B6C"/>
    <w:rsid w:val="0515138F"/>
    <w:rsid w:val="054C3A1D"/>
    <w:rsid w:val="06B84D15"/>
    <w:rsid w:val="06BF7DC5"/>
    <w:rsid w:val="07105C1F"/>
    <w:rsid w:val="082B16EE"/>
    <w:rsid w:val="083312A4"/>
    <w:rsid w:val="08A32288"/>
    <w:rsid w:val="0CD8785C"/>
    <w:rsid w:val="0DEE3C27"/>
    <w:rsid w:val="0E49794E"/>
    <w:rsid w:val="0EBB5818"/>
    <w:rsid w:val="0F265857"/>
    <w:rsid w:val="11F0177A"/>
    <w:rsid w:val="12A762DD"/>
    <w:rsid w:val="12F67643"/>
    <w:rsid w:val="142F25C5"/>
    <w:rsid w:val="148A48C7"/>
    <w:rsid w:val="14E3609A"/>
    <w:rsid w:val="16746B06"/>
    <w:rsid w:val="16A41058"/>
    <w:rsid w:val="16BF3133"/>
    <w:rsid w:val="17966730"/>
    <w:rsid w:val="180B4D7E"/>
    <w:rsid w:val="1A3366D0"/>
    <w:rsid w:val="1D3151E4"/>
    <w:rsid w:val="1E676920"/>
    <w:rsid w:val="1FDC499C"/>
    <w:rsid w:val="1FE74CAF"/>
    <w:rsid w:val="22BC6C25"/>
    <w:rsid w:val="22D66671"/>
    <w:rsid w:val="234B1EB2"/>
    <w:rsid w:val="23B3358A"/>
    <w:rsid w:val="242F111A"/>
    <w:rsid w:val="24E46F1D"/>
    <w:rsid w:val="258175A1"/>
    <w:rsid w:val="262A0998"/>
    <w:rsid w:val="2745637A"/>
    <w:rsid w:val="27884D2D"/>
    <w:rsid w:val="28AE0A2B"/>
    <w:rsid w:val="295977AD"/>
    <w:rsid w:val="2A0B6CFA"/>
    <w:rsid w:val="2B21182E"/>
    <w:rsid w:val="2B343101"/>
    <w:rsid w:val="2BC50819"/>
    <w:rsid w:val="2C0E2AD1"/>
    <w:rsid w:val="2C6E29F7"/>
    <w:rsid w:val="2C7300B6"/>
    <w:rsid w:val="2CC2225E"/>
    <w:rsid w:val="2D636E4D"/>
    <w:rsid w:val="2E281CCE"/>
    <w:rsid w:val="320909EC"/>
    <w:rsid w:val="323D6405"/>
    <w:rsid w:val="328C5D44"/>
    <w:rsid w:val="3303548F"/>
    <w:rsid w:val="330912B8"/>
    <w:rsid w:val="331F711D"/>
    <w:rsid w:val="334B7249"/>
    <w:rsid w:val="338E715F"/>
    <w:rsid w:val="33F00D0E"/>
    <w:rsid w:val="34DB6467"/>
    <w:rsid w:val="350536BA"/>
    <w:rsid w:val="35447564"/>
    <w:rsid w:val="35A31C42"/>
    <w:rsid w:val="36E6490D"/>
    <w:rsid w:val="37672309"/>
    <w:rsid w:val="38D20B21"/>
    <w:rsid w:val="39942249"/>
    <w:rsid w:val="39BF1903"/>
    <w:rsid w:val="3A9A3ECB"/>
    <w:rsid w:val="3B201ED9"/>
    <w:rsid w:val="40BE3E2F"/>
    <w:rsid w:val="40EE71E3"/>
    <w:rsid w:val="42AC4C08"/>
    <w:rsid w:val="43B7529F"/>
    <w:rsid w:val="43D20F7A"/>
    <w:rsid w:val="44CD7ECE"/>
    <w:rsid w:val="46212194"/>
    <w:rsid w:val="46CB1893"/>
    <w:rsid w:val="482E02D7"/>
    <w:rsid w:val="49172B6D"/>
    <w:rsid w:val="49F2205A"/>
    <w:rsid w:val="4BB1720F"/>
    <w:rsid w:val="4C091161"/>
    <w:rsid w:val="4C2251E3"/>
    <w:rsid w:val="4DDD10CF"/>
    <w:rsid w:val="4ED860AC"/>
    <w:rsid w:val="507B50AB"/>
    <w:rsid w:val="51031C29"/>
    <w:rsid w:val="51527206"/>
    <w:rsid w:val="52497B10"/>
    <w:rsid w:val="52930CC9"/>
    <w:rsid w:val="53A45865"/>
    <w:rsid w:val="53D0774A"/>
    <w:rsid w:val="541E777D"/>
    <w:rsid w:val="54D63972"/>
    <w:rsid w:val="553E4B6F"/>
    <w:rsid w:val="55911EF9"/>
    <w:rsid w:val="56AC17C7"/>
    <w:rsid w:val="571B7CCD"/>
    <w:rsid w:val="575F3DA0"/>
    <w:rsid w:val="57FD51D5"/>
    <w:rsid w:val="582208DB"/>
    <w:rsid w:val="586B6223"/>
    <w:rsid w:val="5AF06E3D"/>
    <w:rsid w:val="5C83180B"/>
    <w:rsid w:val="5D632356"/>
    <w:rsid w:val="5D7153EF"/>
    <w:rsid w:val="5DFC351B"/>
    <w:rsid w:val="5FCC6EC8"/>
    <w:rsid w:val="606A7FA5"/>
    <w:rsid w:val="60BD0FEB"/>
    <w:rsid w:val="60DE2B7F"/>
    <w:rsid w:val="60F3581F"/>
    <w:rsid w:val="621126B9"/>
    <w:rsid w:val="63EF3C7B"/>
    <w:rsid w:val="65037FF2"/>
    <w:rsid w:val="67902CD2"/>
    <w:rsid w:val="67973E8D"/>
    <w:rsid w:val="67C42883"/>
    <w:rsid w:val="67F5444D"/>
    <w:rsid w:val="681567D8"/>
    <w:rsid w:val="6893543A"/>
    <w:rsid w:val="68DD7A83"/>
    <w:rsid w:val="68F70E1B"/>
    <w:rsid w:val="69295E0D"/>
    <w:rsid w:val="69304E52"/>
    <w:rsid w:val="6A1D7654"/>
    <w:rsid w:val="6CAA2F67"/>
    <w:rsid w:val="6DCB7459"/>
    <w:rsid w:val="6DD531B6"/>
    <w:rsid w:val="6F8C724F"/>
    <w:rsid w:val="6FA4387C"/>
    <w:rsid w:val="70645DE9"/>
    <w:rsid w:val="71A010A2"/>
    <w:rsid w:val="73A275E6"/>
    <w:rsid w:val="73E11809"/>
    <w:rsid w:val="75EA541D"/>
    <w:rsid w:val="7676059E"/>
    <w:rsid w:val="76F16AE8"/>
    <w:rsid w:val="77200A51"/>
    <w:rsid w:val="788340D2"/>
    <w:rsid w:val="79B77A8E"/>
    <w:rsid w:val="79FE047A"/>
    <w:rsid w:val="7AD72040"/>
    <w:rsid w:val="7B260E37"/>
    <w:rsid w:val="7C1F6C57"/>
    <w:rsid w:val="7C232FFC"/>
    <w:rsid w:val="7C2B1342"/>
    <w:rsid w:val="7D141BF1"/>
    <w:rsid w:val="7DF01A77"/>
    <w:rsid w:val="7E36566F"/>
    <w:rsid w:val="7E655B4E"/>
    <w:rsid w:val="7F4E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99"/>
    <w:pPr>
      <w:jc w:val="left"/>
    </w:pPr>
  </w:style>
  <w:style w:type="paragraph" w:styleId="3">
    <w:name w:val="Body Text Indent"/>
    <w:basedOn w:val="1"/>
    <w:link w:val="13"/>
    <w:autoRedefine/>
    <w:qFormat/>
    <w:uiPriority w:val="99"/>
    <w:pPr>
      <w:spacing w:line="360" w:lineRule="auto"/>
      <w:ind w:firstLine="420" w:firstLineChars="175"/>
    </w:pPr>
    <w:rPr>
      <w:sz w:val="24"/>
      <w:szCs w:val="24"/>
    </w:rPr>
  </w:style>
  <w:style w:type="paragraph" w:styleId="4">
    <w:name w:val="Body Text Indent 2"/>
    <w:basedOn w:val="1"/>
    <w:link w:val="14"/>
    <w:autoRedefine/>
    <w:qFormat/>
    <w:uiPriority w:val="99"/>
    <w:pPr>
      <w:spacing w:after="120" w:line="480" w:lineRule="auto"/>
      <w:ind w:left="420" w:leftChars="200"/>
    </w:pPr>
  </w:style>
  <w:style w:type="paragraph" w:styleId="5">
    <w:name w:val="Balloon Text"/>
    <w:basedOn w:val="1"/>
    <w:link w:val="16"/>
    <w:autoRedefine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autoRedefine/>
    <w:qFormat/>
    <w:uiPriority w:val="99"/>
  </w:style>
  <w:style w:type="character" w:customStyle="1" w:styleId="12">
    <w:name w:val="页脚 Char"/>
    <w:basedOn w:val="10"/>
    <w:link w:val="6"/>
    <w:autoRedefine/>
    <w:semiHidden/>
    <w:qFormat/>
    <w:locked/>
    <w:uiPriority w:val="99"/>
    <w:rPr>
      <w:sz w:val="18"/>
      <w:szCs w:val="18"/>
    </w:rPr>
  </w:style>
  <w:style w:type="character" w:customStyle="1" w:styleId="13">
    <w:name w:val="正文文本缩进 Char"/>
    <w:basedOn w:val="10"/>
    <w:link w:val="3"/>
    <w:autoRedefine/>
    <w:semiHidden/>
    <w:qFormat/>
    <w:locked/>
    <w:uiPriority w:val="99"/>
    <w:rPr>
      <w:sz w:val="21"/>
      <w:szCs w:val="21"/>
    </w:rPr>
  </w:style>
  <w:style w:type="character" w:customStyle="1" w:styleId="14">
    <w:name w:val="正文文本缩进 2 Char"/>
    <w:basedOn w:val="10"/>
    <w:link w:val="4"/>
    <w:autoRedefine/>
    <w:semiHidden/>
    <w:qFormat/>
    <w:locked/>
    <w:uiPriority w:val="99"/>
    <w:rPr>
      <w:sz w:val="21"/>
      <w:szCs w:val="21"/>
    </w:rPr>
  </w:style>
  <w:style w:type="character" w:customStyle="1" w:styleId="15">
    <w:name w:val="页眉 Char"/>
    <w:basedOn w:val="10"/>
    <w:link w:val="7"/>
    <w:autoRedefine/>
    <w:semiHidden/>
    <w:qFormat/>
    <w:locked/>
    <w:uiPriority w:val="99"/>
    <w:rPr>
      <w:sz w:val="18"/>
      <w:szCs w:val="18"/>
    </w:rPr>
  </w:style>
  <w:style w:type="character" w:customStyle="1" w:styleId="16">
    <w:name w:val="批注框文本 Char"/>
    <w:basedOn w:val="10"/>
    <w:link w:val="5"/>
    <w:autoRedefine/>
    <w:qFormat/>
    <w:locked/>
    <w:uiPriority w:val="99"/>
    <w:rPr>
      <w:kern w:val="2"/>
      <w:sz w:val="18"/>
      <w:szCs w:val="18"/>
    </w:rPr>
  </w:style>
  <w:style w:type="paragraph" w:customStyle="1" w:styleId="17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18">
    <w:name w:val="网格型1"/>
    <w:basedOn w:val="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9">
    <w:name w:val="No Spacing"/>
    <w:autoRedefine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jwc</Company>
  <Pages>10</Pages>
  <Words>7020</Words>
  <Characters>7587</Characters>
  <Lines>4</Lines>
  <Paragraphs>1</Paragraphs>
  <TotalTime>8</TotalTime>
  <ScaleCrop>false</ScaleCrop>
  <LinksUpToDate>false</LinksUpToDate>
  <CharactersWithSpaces>7825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2016-10-27T09:12:00Z</dcterms:created>
  <dc:creator>yanqun</dc:creator>
  <cp:lastModifiedBy>hp</cp:lastModifiedBy>
  <cp:lastPrinted>2023-09-04T01:51:00Z</cp:lastPrinted>
  <dcterms:modified xsi:type="dcterms:W3CDTF">2024-01-14T09:40:20Z</dcterms:modified>
  <dc:title>《制度经济学》教学大纲（B）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0D80B275B5EF4AA885864BBF62C2C2DA_12</vt:lpwstr>
  </property>
</Properties>
</file>